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0F9E5" w14:textId="65EAE559" w:rsidR="00403842" w:rsidRPr="00403842" w:rsidRDefault="00403842" w:rsidP="00403842">
      <w:pPr>
        <w:spacing w:after="0" w:line="256" w:lineRule="auto"/>
        <w:rPr>
          <w:rFonts w:ascii="Calibri" w:eastAsia="Calibri" w:hAnsi="Calibri" w:cs="Times New Roman"/>
          <w:kern w:val="0"/>
          <w14:ligatures w14:val="none"/>
        </w:rPr>
      </w:pPr>
      <w:r w:rsidRPr="00403842">
        <w:rPr>
          <w:rFonts w:ascii="Calibri" w:eastAsia="Calibri" w:hAnsi="Calibri" w:cs="Times New Roman"/>
          <w:kern w:val="0"/>
          <w14:ligatures w14:val="none"/>
        </w:rPr>
        <w:t>Carl Nielsen</w:t>
      </w:r>
      <w:r w:rsidR="00543115">
        <w:rPr>
          <w:rFonts w:ascii="Calibri" w:eastAsia="Calibri" w:hAnsi="Calibri" w:cs="Times New Roman"/>
          <w:kern w:val="0"/>
          <w14:ligatures w14:val="none"/>
        </w:rPr>
        <w:t xml:space="preserve">  </w:t>
      </w:r>
    </w:p>
    <w:p w14:paraId="06624E3A" w14:textId="77777777" w:rsidR="008975CE" w:rsidRDefault="00403842" w:rsidP="008975CE">
      <w:pPr>
        <w:spacing w:after="0"/>
        <w:rPr>
          <w:rFonts w:ascii="Calibri" w:eastAsia="Calibri" w:hAnsi="Calibri" w:cs="Times New Roman"/>
          <w:kern w:val="0"/>
          <w14:ligatures w14:val="none"/>
        </w:rPr>
      </w:pPr>
      <w:r w:rsidRPr="00403842">
        <w:rPr>
          <w:rFonts w:ascii="Calibri" w:eastAsia="Calibri" w:hAnsi="Calibri" w:cs="Times New Roman"/>
          <w:kern w:val="0"/>
          <w14:ligatures w14:val="none"/>
        </w:rPr>
        <w:t>(1865 - 1931)</w:t>
      </w:r>
    </w:p>
    <w:p w14:paraId="7A0A4B46" w14:textId="7F6D6F2E" w:rsidR="008975CE" w:rsidRDefault="008975CE" w:rsidP="008975CE">
      <w:pPr>
        <w:spacing w:after="0"/>
      </w:pPr>
      <w:r w:rsidRPr="008975CE">
        <w:t xml:space="preserve"> </w:t>
      </w:r>
      <w:r w:rsidR="00543115" w:rsidRPr="00543115">
        <w:rPr>
          <w:rFonts w:ascii="Calibri" w:eastAsia="Calibri" w:hAnsi="Calibri" w:cs="Times New Roman"/>
          <w:kern w:val="0"/>
          <w14:ligatures w14:val="none"/>
        </w:rPr>
        <w:t>Symphony No. 1 in G minor, Op. 7</w:t>
      </w:r>
    </w:p>
    <w:p w14:paraId="0B28A8C4" w14:textId="77777777" w:rsidR="00F3008C" w:rsidRPr="00543115" w:rsidRDefault="00F3008C" w:rsidP="00F3008C">
      <w:pPr>
        <w:spacing w:after="0" w:line="256" w:lineRule="auto"/>
        <w:rPr>
          <w:rFonts w:ascii="Calibri" w:eastAsia="Calibri" w:hAnsi="Calibri" w:cs="Times New Roman"/>
          <w:i/>
          <w:iCs/>
          <w:kern w:val="0"/>
          <w14:ligatures w14:val="none"/>
        </w:rPr>
      </w:pPr>
      <w:r w:rsidRPr="00543115">
        <w:rPr>
          <w:rFonts w:ascii="Calibri" w:eastAsia="Calibri" w:hAnsi="Calibri" w:cs="Times New Roman"/>
          <w:i/>
          <w:iCs/>
          <w:kern w:val="0"/>
          <w14:ligatures w14:val="none"/>
        </w:rPr>
        <w:t>Allegro orgoglioso</w:t>
      </w:r>
    </w:p>
    <w:p w14:paraId="31DF0DB8" w14:textId="77777777" w:rsidR="00F3008C" w:rsidRPr="00543115" w:rsidRDefault="00F3008C" w:rsidP="00F3008C">
      <w:pPr>
        <w:spacing w:after="0" w:line="256" w:lineRule="auto"/>
        <w:rPr>
          <w:rFonts w:ascii="Calibri" w:eastAsia="Calibri" w:hAnsi="Calibri" w:cs="Times New Roman"/>
          <w:i/>
          <w:iCs/>
          <w:kern w:val="0"/>
          <w14:ligatures w14:val="none"/>
        </w:rPr>
      </w:pPr>
      <w:r w:rsidRPr="00543115">
        <w:rPr>
          <w:rFonts w:ascii="Calibri" w:eastAsia="Calibri" w:hAnsi="Calibri" w:cs="Times New Roman"/>
          <w:i/>
          <w:iCs/>
          <w:kern w:val="0"/>
          <w14:ligatures w14:val="none"/>
        </w:rPr>
        <w:t>Andante</w:t>
      </w:r>
    </w:p>
    <w:p w14:paraId="551E0D41" w14:textId="77777777" w:rsidR="00F3008C" w:rsidRPr="00543115" w:rsidRDefault="00F3008C" w:rsidP="00F3008C">
      <w:pPr>
        <w:spacing w:after="0" w:line="256" w:lineRule="auto"/>
        <w:rPr>
          <w:rFonts w:ascii="Calibri" w:eastAsia="Calibri" w:hAnsi="Calibri" w:cs="Times New Roman"/>
          <w:i/>
          <w:iCs/>
          <w:kern w:val="0"/>
          <w14:ligatures w14:val="none"/>
        </w:rPr>
      </w:pPr>
      <w:r w:rsidRPr="00543115">
        <w:rPr>
          <w:rFonts w:ascii="Calibri" w:eastAsia="Calibri" w:hAnsi="Calibri" w:cs="Times New Roman"/>
          <w:i/>
          <w:iCs/>
          <w:kern w:val="0"/>
          <w14:ligatures w14:val="none"/>
        </w:rPr>
        <w:t>Allegro comodo – Andante sostenuto – Tempo I</w:t>
      </w:r>
    </w:p>
    <w:p w14:paraId="7837AD87" w14:textId="7CEF6667" w:rsidR="00F3008C" w:rsidRPr="00543115" w:rsidRDefault="00F3008C" w:rsidP="00F3008C">
      <w:pPr>
        <w:spacing w:after="0" w:line="256" w:lineRule="auto"/>
        <w:rPr>
          <w:rFonts w:ascii="Calibri" w:eastAsia="Calibri" w:hAnsi="Calibri" w:cs="Times New Roman"/>
          <w:i/>
          <w:iCs/>
          <w:kern w:val="0"/>
          <w14:ligatures w14:val="none"/>
        </w:rPr>
      </w:pPr>
      <w:r w:rsidRPr="00543115">
        <w:rPr>
          <w:rFonts w:ascii="Calibri" w:eastAsia="Calibri" w:hAnsi="Calibri" w:cs="Times New Roman"/>
          <w:i/>
          <w:iCs/>
          <w:kern w:val="0"/>
          <w14:ligatures w14:val="none"/>
        </w:rPr>
        <w:t>Finale. Allegro con fuoco</w:t>
      </w:r>
    </w:p>
    <w:p w14:paraId="21C0FA7C" w14:textId="77777777" w:rsidR="00403842" w:rsidRPr="00403842" w:rsidRDefault="00403842" w:rsidP="00403842">
      <w:pPr>
        <w:spacing w:after="0" w:line="256" w:lineRule="auto"/>
        <w:rPr>
          <w:rFonts w:ascii="Calibri" w:eastAsia="Calibri" w:hAnsi="Calibri" w:cs="Times New Roman"/>
          <w:kern w:val="0"/>
          <w14:ligatures w14:val="none"/>
        </w:rPr>
      </w:pPr>
    </w:p>
    <w:p w14:paraId="45D2DBC1" w14:textId="60759D59" w:rsidR="00691319" w:rsidRDefault="00403842" w:rsidP="00403842">
      <w:pPr>
        <w:spacing w:after="0" w:line="256" w:lineRule="auto"/>
        <w:rPr>
          <w:rFonts w:ascii="Calibri" w:eastAsia="Calibri" w:hAnsi="Calibri" w:cs="Times New Roman"/>
          <w:kern w:val="0"/>
          <w14:ligatures w14:val="none"/>
        </w:rPr>
      </w:pPr>
      <w:r w:rsidRPr="00403842">
        <w:rPr>
          <w:rFonts w:ascii="Calibri" w:eastAsia="Calibri" w:hAnsi="Calibri" w:cs="Times New Roman"/>
          <w:kern w:val="0"/>
          <w14:ligatures w14:val="none"/>
        </w:rPr>
        <w:t>Carl Nielsen is indisputably the most influential figure in Danish musical history.</w:t>
      </w:r>
      <w:r w:rsidR="008975CE">
        <w:rPr>
          <w:rFonts w:ascii="Calibri" w:eastAsia="Calibri" w:hAnsi="Calibri" w:cs="Times New Roman"/>
          <w:kern w:val="0"/>
          <w14:ligatures w14:val="none"/>
        </w:rPr>
        <w:t xml:space="preserve"> </w:t>
      </w:r>
      <w:r w:rsidR="00691319">
        <w:rPr>
          <w:rFonts w:ascii="Calibri" w:eastAsia="Calibri" w:hAnsi="Calibri" w:cs="Times New Roman"/>
          <w:kern w:val="0"/>
          <w14:ligatures w14:val="none"/>
        </w:rPr>
        <w:t xml:space="preserve">One music critic </w:t>
      </w:r>
      <w:r w:rsidR="00691319" w:rsidRPr="00691319">
        <w:rPr>
          <w:rFonts w:ascii="Calibri" w:eastAsia="Calibri" w:hAnsi="Calibri" w:cs="Times New Roman"/>
          <w:kern w:val="0"/>
          <w14:ligatures w14:val="none"/>
        </w:rPr>
        <w:t>emphasizes the breadth of Nielsen's compositions, his energetic rhythms, generous orchestration and his individuality. In comparing him with Jean Sibelius, he considers he had "just as much sweep, even more power, and a more universal message".</w:t>
      </w:r>
      <w:r w:rsidR="00691319">
        <w:rPr>
          <w:rFonts w:ascii="Calibri" w:eastAsia="Calibri" w:hAnsi="Calibri" w:cs="Times New Roman"/>
          <w:kern w:val="0"/>
          <w14:ligatures w14:val="none"/>
        </w:rPr>
        <w:t xml:space="preserve"> A second critic </w:t>
      </w:r>
      <w:r w:rsidR="00691319" w:rsidRPr="00691319">
        <w:rPr>
          <w:rFonts w:ascii="Calibri" w:eastAsia="Calibri" w:hAnsi="Calibri" w:cs="Times New Roman"/>
          <w:kern w:val="0"/>
          <w14:ligatures w14:val="none"/>
        </w:rPr>
        <w:t>qualifies Nielsen as "one of the most playful, life-affirming, and awkward voices in twentieth-century music" thanks to the "melodic richness and harmonic vitality" of his work</w:t>
      </w:r>
      <w:r w:rsidR="00691319">
        <w:rPr>
          <w:rFonts w:ascii="Calibri" w:eastAsia="Calibri" w:hAnsi="Calibri" w:cs="Times New Roman"/>
          <w:kern w:val="0"/>
          <w14:ligatures w14:val="none"/>
        </w:rPr>
        <w:t>.</w:t>
      </w:r>
    </w:p>
    <w:p w14:paraId="0D74A1DD" w14:textId="77777777" w:rsidR="00691319" w:rsidRDefault="00691319" w:rsidP="00403842">
      <w:pPr>
        <w:spacing w:after="0" w:line="256" w:lineRule="auto"/>
        <w:rPr>
          <w:rFonts w:ascii="Calibri" w:eastAsia="Calibri" w:hAnsi="Calibri" w:cs="Times New Roman"/>
          <w:kern w:val="0"/>
          <w14:ligatures w14:val="none"/>
        </w:rPr>
      </w:pPr>
    </w:p>
    <w:p w14:paraId="57CBEAD5" w14:textId="3E2BA332" w:rsidR="00E32828" w:rsidRDefault="00691319" w:rsidP="00403842">
      <w:pPr>
        <w:spacing w:after="0" w:line="256" w:lineRule="auto"/>
        <w:rPr>
          <w:rFonts w:ascii="Calibri" w:eastAsia="Calibri" w:hAnsi="Calibri" w:cs="Times New Roman"/>
          <w:kern w:val="0"/>
          <w14:ligatures w14:val="none"/>
        </w:rPr>
      </w:pPr>
      <w:r>
        <w:rPr>
          <w:rFonts w:ascii="Calibri" w:eastAsia="Calibri" w:hAnsi="Calibri" w:cs="Times New Roman"/>
          <w:kern w:val="0"/>
          <w14:ligatures w14:val="none"/>
        </w:rPr>
        <w:t>Carl</w:t>
      </w:r>
      <w:r w:rsidR="00403842" w:rsidRPr="00403842">
        <w:rPr>
          <w:rFonts w:ascii="Calibri" w:eastAsia="Calibri" w:hAnsi="Calibri" w:cs="Times New Roman"/>
          <w:kern w:val="0"/>
          <w14:ligatures w14:val="none"/>
        </w:rPr>
        <w:t xml:space="preserve"> was the seventh of twelve children in a poor peasant family, born in 1865 on the island of Funen in Denmark. His father was a house painter and also a fiddler and cornet player</w:t>
      </w:r>
      <w:r w:rsidR="00E15DD4">
        <w:rPr>
          <w:rFonts w:ascii="Calibri" w:eastAsia="Calibri" w:hAnsi="Calibri" w:cs="Times New Roman"/>
          <w:kern w:val="0"/>
          <w14:ligatures w14:val="none"/>
        </w:rPr>
        <w:t>.</w:t>
      </w:r>
      <w:r w:rsidR="00403842" w:rsidRPr="00403842">
        <w:rPr>
          <w:rFonts w:ascii="Calibri" w:eastAsia="Calibri" w:hAnsi="Calibri" w:cs="Times New Roman"/>
          <w:kern w:val="0"/>
          <w14:ligatures w14:val="none"/>
        </w:rPr>
        <w:t xml:space="preserve"> From the age of six Carl studied violin and piano and wrote his first compositions at the age of eight. When he was 14 he became a bugler and alto trombonist in an army band</w:t>
      </w:r>
      <w:r w:rsidR="00E15DD4">
        <w:rPr>
          <w:rFonts w:ascii="Calibri" w:eastAsia="Calibri" w:hAnsi="Calibri" w:cs="Times New Roman"/>
          <w:kern w:val="0"/>
          <w14:ligatures w14:val="none"/>
        </w:rPr>
        <w:t>.</w:t>
      </w:r>
      <w:r w:rsidR="00403842" w:rsidRPr="00403842">
        <w:rPr>
          <w:rFonts w:ascii="Calibri" w:eastAsia="Calibri" w:hAnsi="Calibri" w:cs="Times New Roman"/>
          <w:kern w:val="0"/>
          <w14:ligatures w14:val="none"/>
        </w:rPr>
        <w:t xml:space="preserve"> He later began to take his violin playing more seriously, </w:t>
      </w:r>
      <w:r w:rsidR="00E15DD4">
        <w:rPr>
          <w:rFonts w:ascii="Calibri" w:eastAsia="Calibri" w:hAnsi="Calibri" w:cs="Times New Roman"/>
          <w:kern w:val="0"/>
          <w14:ligatures w14:val="none"/>
        </w:rPr>
        <w:t xml:space="preserve">going </w:t>
      </w:r>
      <w:r w:rsidR="00403842" w:rsidRPr="00403842">
        <w:rPr>
          <w:rFonts w:ascii="Calibri" w:eastAsia="Calibri" w:hAnsi="Calibri" w:cs="Times New Roman"/>
          <w:kern w:val="0"/>
          <w14:ligatures w14:val="none"/>
        </w:rPr>
        <w:t xml:space="preserve">to study at the Royal Academy in Copenhagen, graduating in 1886 with good but not outstanding marks in all subjects. Two years later his </w:t>
      </w:r>
      <w:r w:rsidR="00403842" w:rsidRPr="00403842">
        <w:rPr>
          <w:rFonts w:ascii="Calibri" w:eastAsia="Calibri" w:hAnsi="Calibri" w:cs="Times New Roman"/>
          <w:i/>
          <w:iCs/>
          <w:kern w:val="0"/>
          <w14:ligatures w14:val="none"/>
        </w:rPr>
        <w:t>Suite for Strings</w:t>
      </w:r>
      <w:r w:rsidR="00403842" w:rsidRPr="00403842">
        <w:rPr>
          <w:rFonts w:ascii="Calibri" w:eastAsia="Calibri" w:hAnsi="Calibri" w:cs="Times New Roman"/>
          <w:kern w:val="0"/>
          <w14:ligatures w14:val="none"/>
        </w:rPr>
        <w:t xml:space="preserve">, designated by Nielsen as his Opus 1 was performed at the Tivoli Gardens in Copenhagen. </w:t>
      </w:r>
      <w:r w:rsidR="00E15DD4">
        <w:rPr>
          <w:rFonts w:ascii="Calibri" w:eastAsia="Calibri" w:hAnsi="Calibri" w:cs="Times New Roman"/>
          <w:kern w:val="0"/>
          <w14:ligatures w14:val="none"/>
        </w:rPr>
        <w:t xml:space="preserve">He gained </w:t>
      </w:r>
      <w:r w:rsidR="00403842" w:rsidRPr="00403842">
        <w:rPr>
          <w:rFonts w:ascii="Calibri" w:eastAsia="Calibri" w:hAnsi="Calibri" w:cs="Times New Roman"/>
          <w:kern w:val="0"/>
          <w14:ligatures w14:val="none"/>
        </w:rPr>
        <w:t>a position with the second violins in the prestigious Royal Danish Orchestra</w:t>
      </w:r>
      <w:r w:rsidR="00E15DD4">
        <w:rPr>
          <w:rFonts w:ascii="Calibri" w:eastAsia="Calibri" w:hAnsi="Calibri" w:cs="Times New Roman"/>
          <w:kern w:val="0"/>
          <w14:ligatures w14:val="none"/>
        </w:rPr>
        <w:t xml:space="preserve"> and was </w:t>
      </w:r>
      <w:r w:rsidR="00403842" w:rsidRPr="00403842">
        <w:rPr>
          <w:rFonts w:ascii="Calibri" w:eastAsia="Calibri" w:hAnsi="Calibri" w:cs="Times New Roman"/>
          <w:kern w:val="0"/>
          <w14:ligatures w14:val="none"/>
        </w:rPr>
        <w:t xml:space="preserve">appointed assistant conductor in 1910. </w:t>
      </w:r>
      <w:r w:rsidR="00B83ADB" w:rsidRPr="00B83ADB">
        <w:rPr>
          <w:rFonts w:ascii="Calibri" w:eastAsia="Calibri" w:hAnsi="Calibri" w:cs="Times New Roman"/>
          <w:kern w:val="0"/>
          <w14:ligatures w14:val="none"/>
        </w:rPr>
        <w:t>Between 1905 and 1914 he served as second conductor at the Royal Theatre. From 1914 to 1926, he conducted the Musikforeningen orchestra. In 1916, he took a post teaching at the Royal Danish Academy of Music in Copenhagen, and continued to work there until his death.</w:t>
      </w:r>
    </w:p>
    <w:p w14:paraId="6BD7A124" w14:textId="3B6F7934" w:rsidR="00702D07" w:rsidRDefault="008975CE" w:rsidP="00702D07">
      <w:pPr>
        <w:spacing w:after="0" w:line="256" w:lineRule="auto"/>
        <w:rPr>
          <w:rFonts w:ascii="Calibri" w:eastAsia="Calibri" w:hAnsi="Calibri" w:cs="Times New Roman"/>
          <w:kern w:val="0"/>
          <w14:ligatures w14:val="none"/>
        </w:rPr>
      </w:pPr>
      <w:r>
        <w:rPr>
          <w:rFonts w:ascii="Calibri" w:eastAsia="Calibri" w:hAnsi="Calibri" w:cs="Times New Roman"/>
          <w:kern w:val="0"/>
          <w14:ligatures w14:val="none"/>
        </w:rPr>
        <w:tab/>
      </w:r>
      <w:r w:rsidR="009D63E3">
        <w:rPr>
          <w:rFonts w:ascii="Calibri" w:eastAsia="Calibri" w:hAnsi="Calibri" w:cs="Times New Roman"/>
          <w:kern w:val="0"/>
          <w14:ligatures w14:val="none"/>
        </w:rPr>
        <w:t>T</w:t>
      </w:r>
      <w:r w:rsidR="009D63E3" w:rsidRPr="009D63E3">
        <w:rPr>
          <w:rFonts w:ascii="Calibri" w:eastAsia="Calibri" w:hAnsi="Calibri" w:cs="Times New Roman"/>
          <w:kern w:val="0"/>
          <w14:ligatures w14:val="none"/>
        </w:rPr>
        <w:t xml:space="preserve">he period 1916–22, was one of creative crisis for Nielsen which, coinciding with World War I, would strongly influence his </w:t>
      </w:r>
      <w:r w:rsidR="009D63E3" w:rsidRPr="00543115">
        <w:rPr>
          <w:rFonts w:ascii="Calibri" w:eastAsia="Calibri" w:hAnsi="Calibri" w:cs="Times New Roman"/>
          <w:i/>
          <w:iCs/>
          <w:kern w:val="0"/>
          <w14:ligatures w14:val="none"/>
        </w:rPr>
        <w:t>Fourth</w:t>
      </w:r>
      <w:r w:rsidR="009D63E3" w:rsidRPr="009D63E3">
        <w:rPr>
          <w:rFonts w:ascii="Calibri" w:eastAsia="Calibri" w:hAnsi="Calibri" w:cs="Times New Roman"/>
          <w:kern w:val="0"/>
          <w14:ligatures w14:val="none"/>
        </w:rPr>
        <w:t xml:space="preserve"> (1914–16) and </w:t>
      </w:r>
      <w:r w:rsidR="009D63E3" w:rsidRPr="00543115">
        <w:rPr>
          <w:rFonts w:ascii="Calibri" w:eastAsia="Calibri" w:hAnsi="Calibri" w:cs="Times New Roman"/>
          <w:i/>
          <w:iCs/>
          <w:kern w:val="0"/>
          <w14:ligatures w14:val="none"/>
        </w:rPr>
        <w:t xml:space="preserve">Fifth </w:t>
      </w:r>
      <w:r w:rsidR="00543115">
        <w:rPr>
          <w:rFonts w:ascii="Calibri" w:eastAsia="Calibri" w:hAnsi="Calibri" w:cs="Times New Roman"/>
          <w:i/>
          <w:iCs/>
          <w:kern w:val="0"/>
          <w14:ligatures w14:val="none"/>
        </w:rPr>
        <w:t>S</w:t>
      </w:r>
      <w:r w:rsidR="009D63E3" w:rsidRPr="00543115">
        <w:rPr>
          <w:rFonts w:ascii="Calibri" w:eastAsia="Calibri" w:hAnsi="Calibri" w:cs="Times New Roman"/>
          <w:i/>
          <w:iCs/>
          <w:kern w:val="0"/>
          <w14:ligatures w14:val="none"/>
        </w:rPr>
        <w:t>ymphonies</w:t>
      </w:r>
      <w:r w:rsidR="009D63E3" w:rsidRPr="009D63E3">
        <w:rPr>
          <w:rFonts w:ascii="Calibri" w:eastAsia="Calibri" w:hAnsi="Calibri" w:cs="Times New Roman"/>
          <w:kern w:val="0"/>
          <w14:ligatures w14:val="none"/>
        </w:rPr>
        <w:t xml:space="preserve"> (1921–22), arguably his greatest works</w:t>
      </w:r>
      <w:r w:rsidR="00702D07">
        <w:rPr>
          <w:rFonts w:ascii="Calibri" w:eastAsia="Calibri" w:hAnsi="Calibri" w:cs="Times New Roman"/>
          <w:kern w:val="0"/>
          <w14:ligatures w14:val="none"/>
        </w:rPr>
        <w:t xml:space="preserve">. </w:t>
      </w:r>
      <w:r w:rsidR="009D63E3" w:rsidRPr="009D63E3">
        <w:rPr>
          <w:rFonts w:ascii="Calibri" w:eastAsia="Calibri" w:hAnsi="Calibri" w:cs="Times New Roman"/>
          <w:kern w:val="0"/>
          <w14:ligatures w14:val="none"/>
        </w:rPr>
        <w:t>His sixtieth birthday in 1925 brought many congratulations, a decoration from the Swedish government, and a gala concert and reception in Copenhagen.</w:t>
      </w:r>
      <w:r w:rsidR="00702D07">
        <w:rPr>
          <w:rFonts w:ascii="Calibri" w:eastAsia="Calibri" w:hAnsi="Calibri" w:cs="Times New Roman"/>
          <w:kern w:val="0"/>
          <w14:ligatures w14:val="none"/>
        </w:rPr>
        <w:t xml:space="preserve"> </w:t>
      </w:r>
      <w:r w:rsidR="00702D07" w:rsidRPr="00702D07">
        <w:rPr>
          <w:rFonts w:ascii="Calibri" w:eastAsia="Calibri" w:hAnsi="Calibri" w:cs="Times New Roman"/>
          <w:kern w:val="0"/>
          <w14:ligatures w14:val="none"/>
        </w:rPr>
        <w:t xml:space="preserve">Nielsen's final large-scale orchestral works were </w:t>
      </w:r>
      <w:r w:rsidR="00543115" w:rsidRPr="00543115">
        <w:rPr>
          <w:rFonts w:ascii="Calibri" w:eastAsia="Calibri" w:hAnsi="Calibri" w:cs="Times New Roman"/>
          <w:i/>
          <w:iCs/>
          <w:kern w:val="0"/>
          <w14:ligatures w14:val="none"/>
        </w:rPr>
        <w:t>C</w:t>
      </w:r>
      <w:r w:rsidR="00702D07" w:rsidRPr="00543115">
        <w:rPr>
          <w:rFonts w:ascii="Calibri" w:eastAsia="Calibri" w:hAnsi="Calibri" w:cs="Times New Roman"/>
          <w:i/>
          <w:iCs/>
          <w:kern w:val="0"/>
          <w14:ligatures w14:val="none"/>
        </w:rPr>
        <w:t>oncertos</w:t>
      </w:r>
      <w:r w:rsidR="00702D07">
        <w:rPr>
          <w:rFonts w:ascii="Calibri" w:eastAsia="Calibri" w:hAnsi="Calibri" w:cs="Times New Roman"/>
          <w:kern w:val="0"/>
          <w14:ligatures w14:val="none"/>
        </w:rPr>
        <w:t xml:space="preserve"> for </w:t>
      </w:r>
      <w:r w:rsidR="00543115" w:rsidRPr="00543115">
        <w:rPr>
          <w:rFonts w:ascii="Calibri" w:eastAsia="Calibri" w:hAnsi="Calibri" w:cs="Times New Roman"/>
          <w:i/>
          <w:iCs/>
          <w:kern w:val="0"/>
          <w14:ligatures w14:val="none"/>
        </w:rPr>
        <w:t>F</w:t>
      </w:r>
      <w:r w:rsidR="00702D07" w:rsidRPr="00543115">
        <w:rPr>
          <w:rFonts w:ascii="Calibri" w:eastAsia="Calibri" w:hAnsi="Calibri" w:cs="Times New Roman"/>
          <w:i/>
          <w:iCs/>
          <w:kern w:val="0"/>
          <w14:ligatures w14:val="none"/>
        </w:rPr>
        <w:t>lute</w:t>
      </w:r>
      <w:r w:rsidR="00702D07">
        <w:rPr>
          <w:rFonts w:ascii="Calibri" w:eastAsia="Calibri" w:hAnsi="Calibri" w:cs="Times New Roman"/>
          <w:kern w:val="0"/>
          <w14:ligatures w14:val="none"/>
        </w:rPr>
        <w:t xml:space="preserve"> and </w:t>
      </w:r>
      <w:r w:rsidR="00543115">
        <w:rPr>
          <w:rFonts w:ascii="Calibri" w:eastAsia="Calibri" w:hAnsi="Calibri" w:cs="Times New Roman"/>
          <w:kern w:val="0"/>
          <w14:ligatures w14:val="none"/>
        </w:rPr>
        <w:t xml:space="preserve">for </w:t>
      </w:r>
      <w:r w:rsidR="00543115" w:rsidRPr="00543115">
        <w:rPr>
          <w:rFonts w:ascii="Calibri" w:eastAsia="Calibri" w:hAnsi="Calibri" w:cs="Times New Roman"/>
          <w:i/>
          <w:iCs/>
          <w:kern w:val="0"/>
          <w14:ligatures w14:val="none"/>
        </w:rPr>
        <w:t>C</w:t>
      </w:r>
      <w:r w:rsidR="00702D07" w:rsidRPr="00543115">
        <w:rPr>
          <w:rFonts w:ascii="Calibri" w:eastAsia="Calibri" w:hAnsi="Calibri" w:cs="Times New Roman"/>
          <w:i/>
          <w:iCs/>
          <w:kern w:val="0"/>
          <w14:ligatures w14:val="none"/>
        </w:rPr>
        <w:t>larinet</w:t>
      </w:r>
      <w:r w:rsidR="00702D07">
        <w:rPr>
          <w:rFonts w:ascii="Calibri" w:eastAsia="Calibri" w:hAnsi="Calibri" w:cs="Times New Roman"/>
          <w:kern w:val="0"/>
          <w14:ligatures w14:val="none"/>
        </w:rPr>
        <w:t xml:space="preserve">. In 1931 </w:t>
      </w:r>
      <w:r w:rsidR="00702D07" w:rsidRPr="00702D07">
        <w:rPr>
          <w:rFonts w:ascii="Calibri" w:eastAsia="Calibri" w:hAnsi="Calibri" w:cs="Times New Roman"/>
          <w:kern w:val="0"/>
          <w14:ligatures w14:val="none"/>
        </w:rPr>
        <w:t xml:space="preserve">Nielsen was admitted to Hospital </w:t>
      </w:r>
      <w:r w:rsidR="00702D07">
        <w:rPr>
          <w:rFonts w:ascii="Calibri" w:eastAsia="Calibri" w:hAnsi="Calibri" w:cs="Times New Roman"/>
          <w:kern w:val="0"/>
          <w14:ligatures w14:val="none"/>
        </w:rPr>
        <w:t>where he</w:t>
      </w:r>
      <w:r w:rsidR="00702D07" w:rsidRPr="00702D07">
        <w:rPr>
          <w:rFonts w:ascii="Calibri" w:eastAsia="Calibri" w:hAnsi="Calibri" w:cs="Times New Roman"/>
          <w:kern w:val="0"/>
          <w14:ligatures w14:val="none"/>
        </w:rPr>
        <w:t xml:space="preserve"> died surrounded by his family</w:t>
      </w:r>
      <w:r>
        <w:rPr>
          <w:rFonts w:ascii="Calibri" w:eastAsia="Calibri" w:hAnsi="Calibri" w:cs="Times New Roman"/>
          <w:kern w:val="0"/>
          <w14:ligatures w14:val="none"/>
        </w:rPr>
        <w:t>,</w:t>
      </w:r>
      <w:r w:rsidR="00702D07" w:rsidRPr="00702D07">
        <w:rPr>
          <w:rFonts w:ascii="Calibri" w:eastAsia="Calibri" w:hAnsi="Calibri" w:cs="Times New Roman"/>
          <w:kern w:val="0"/>
          <w14:ligatures w14:val="none"/>
        </w:rPr>
        <w:t xml:space="preserve"> </w:t>
      </w:r>
      <w:r>
        <w:rPr>
          <w:rFonts w:ascii="Calibri" w:eastAsia="Calibri" w:hAnsi="Calibri" w:cs="Times New Roman"/>
          <w:kern w:val="0"/>
          <w14:ligatures w14:val="none"/>
        </w:rPr>
        <w:t>h</w:t>
      </w:r>
      <w:r w:rsidR="00702D07" w:rsidRPr="00702D07">
        <w:rPr>
          <w:rFonts w:ascii="Calibri" w:eastAsia="Calibri" w:hAnsi="Calibri" w:cs="Times New Roman"/>
          <w:kern w:val="0"/>
          <w14:ligatures w14:val="none"/>
        </w:rPr>
        <w:t xml:space="preserve">is last words to them </w:t>
      </w:r>
      <w:r w:rsidR="00702D07">
        <w:rPr>
          <w:rFonts w:ascii="Calibri" w:eastAsia="Calibri" w:hAnsi="Calibri" w:cs="Times New Roman"/>
          <w:kern w:val="0"/>
          <w14:ligatures w14:val="none"/>
        </w:rPr>
        <w:t xml:space="preserve">being </w:t>
      </w:r>
      <w:r w:rsidR="00702D07" w:rsidRPr="00702D07">
        <w:rPr>
          <w:rFonts w:ascii="Calibri" w:eastAsia="Calibri" w:hAnsi="Calibri" w:cs="Times New Roman"/>
          <w:kern w:val="0"/>
          <w14:ligatures w14:val="none"/>
        </w:rPr>
        <w:t>"You are standing here as if you were waiting for something".</w:t>
      </w:r>
    </w:p>
    <w:p w14:paraId="33649F22" w14:textId="77777777" w:rsidR="00E32828" w:rsidRDefault="00E32828" w:rsidP="00403842">
      <w:pPr>
        <w:spacing w:after="0" w:line="256" w:lineRule="auto"/>
        <w:rPr>
          <w:rFonts w:ascii="Calibri" w:eastAsia="Calibri" w:hAnsi="Calibri" w:cs="Times New Roman"/>
          <w:kern w:val="0"/>
          <w14:ligatures w14:val="none"/>
        </w:rPr>
      </w:pPr>
    </w:p>
    <w:p w14:paraId="23A8FC05" w14:textId="453A70B8" w:rsidR="000E3F5A" w:rsidRDefault="00E15DD4" w:rsidP="000E3F5A">
      <w:pPr>
        <w:spacing w:after="0" w:line="256" w:lineRule="auto"/>
        <w:rPr>
          <w:rFonts w:ascii="Calibri" w:eastAsia="Calibri" w:hAnsi="Calibri" w:cs="Times New Roman"/>
          <w:kern w:val="0"/>
          <w14:ligatures w14:val="none"/>
        </w:rPr>
      </w:pPr>
      <w:r>
        <w:rPr>
          <w:rFonts w:ascii="Calibri" w:eastAsia="Calibri" w:hAnsi="Calibri" w:cs="Times New Roman"/>
          <w:kern w:val="0"/>
          <w14:ligatures w14:val="none"/>
        </w:rPr>
        <w:t xml:space="preserve">The premiere of </w:t>
      </w:r>
      <w:r w:rsidR="000E3F5A">
        <w:rPr>
          <w:rFonts w:ascii="Calibri" w:eastAsia="Calibri" w:hAnsi="Calibri" w:cs="Times New Roman"/>
          <w:kern w:val="0"/>
          <w14:ligatures w14:val="none"/>
        </w:rPr>
        <w:t xml:space="preserve">Nielson's </w:t>
      </w:r>
      <w:r w:rsidR="000E3F5A" w:rsidRPr="00543115">
        <w:rPr>
          <w:rFonts w:ascii="Calibri" w:eastAsia="Calibri" w:hAnsi="Calibri" w:cs="Times New Roman"/>
          <w:i/>
          <w:iCs/>
          <w:kern w:val="0"/>
          <w14:ligatures w14:val="none"/>
        </w:rPr>
        <w:t>1</w:t>
      </w:r>
      <w:r w:rsidR="000E3F5A" w:rsidRPr="00543115">
        <w:rPr>
          <w:rFonts w:ascii="Calibri" w:eastAsia="Calibri" w:hAnsi="Calibri" w:cs="Times New Roman"/>
          <w:i/>
          <w:iCs/>
          <w:kern w:val="0"/>
          <w:vertAlign w:val="superscript"/>
          <w14:ligatures w14:val="none"/>
        </w:rPr>
        <w:t>st</w:t>
      </w:r>
      <w:r w:rsidR="000E3F5A" w:rsidRPr="00543115">
        <w:rPr>
          <w:rFonts w:ascii="Calibri" w:eastAsia="Calibri" w:hAnsi="Calibri" w:cs="Times New Roman"/>
          <w:i/>
          <w:iCs/>
          <w:kern w:val="0"/>
          <w14:ligatures w14:val="none"/>
        </w:rPr>
        <w:t xml:space="preserve"> </w:t>
      </w:r>
      <w:r w:rsidR="006830D0" w:rsidRPr="00543115">
        <w:rPr>
          <w:rFonts w:ascii="Calibri" w:eastAsia="Calibri" w:hAnsi="Calibri" w:cs="Times New Roman"/>
          <w:i/>
          <w:iCs/>
          <w:kern w:val="0"/>
          <w14:ligatures w14:val="none"/>
        </w:rPr>
        <w:t>Symphony</w:t>
      </w:r>
      <w:r w:rsidR="000E3F5A">
        <w:rPr>
          <w:rFonts w:ascii="Calibri" w:eastAsia="Calibri" w:hAnsi="Calibri" w:cs="Times New Roman"/>
          <w:kern w:val="0"/>
          <w14:ligatures w14:val="none"/>
        </w:rPr>
        <w:t>,</w:t>
      </w:r>
      <w:r w:rsidR="006830D0" w:rsidRPr="006830D0">
        <w:rPr>
          <w:rFonts w:ascii="Calibri" w:eastAsia="Calibri" w:hAnsi="Calibri" w:cs="Times New Roman"/>
          <w:kern w:val="0"/>
          <w14:ligatures w14:val="none"/>
        </w:rPr>
        <w:t xml:space="preserve"> was performed by the Chapel Royal Orchestra (Royal Danish Orchestra)</w:t>
      </w:r>
      <w:r w:rsidR="000E3F5A">
        <w:rPr>
          <w:rFonts w:ascii="Calibri" w:eastAsia="Calibri" w:hAnsi="Calibri" w:cs="Times New Roman"/>
          <w:kern w:val="0"/>
          <w14:ligatures w14:val="none"/>
        </w:rPr>
        <w:t>.</w:t>
      </w:r>
      <w:r w:rsidR="006830D0" w:rsidRPr="006830D0">
        <w:rPr>
          <w:rFonts w:ascii="Calibri" w:eastAsia="Calibri" w:hAnsi="Calibri" w:cs="Times New Roman"/>
          <w:kern w:val="0"/>
          <w14:ligatures w14:val="none"/>
        </w:rPr>
        <w:t xml:space="preserve"> </w:t>
      </w:r>
      <w:r w:rsidR="000E3F5A" w:rsidRPr="000E3F5A">
        <w:rPr>
          <w:rFonts w:ascii="Calibri" w:eastAsia="Calibri" w:hAnsi="Calibri" w:cs="Times New Roman"/>
          <w:kern w:val="0"/>
          <w14:ligatures w14:val="none"/>
        </w:rPr>
        <w:t>The audience at th</w:t>
      </w:r>
      <w:r w:rsidR="000E3F5A">
        <w:rPr>
          <w:rFonts w:ascii="Calibri" w:eastAsia="Calibri" w:hAnsi="Calibri" w:cs="Times New Roman"/>
          <w:kern w:val="0"/>
          <w14:ligatures w14:val="none"/>
        </w:rPr>
        <w:t xml:space="preserve">is first performace must have wondered </w:t>
      </w:r>
      <w:r w:rsidR="000E3F5A" w:rsidRPr="000E3F5A">
        <w:rPr>
          <w:rFonts w:ascii="Calibri" w:eastAsia="Calibri" w:hAnsi="Calibri" w:cs="Times New Roman"/>
          <w:kern w:val="0"/>
          <w14:ligatures w14:val="none"/>
        </w:rPr>
        <w:t xml:space="preserve">why a member of the second violin section was </w:t>
      </w:r>
      <w:r w:rsidR="000E3F5A">
        <w:rPr>
          <w:rFonts w:ascii="Calibri" w:eastAsia="Calibri" w:hAnsi="Calibri" w:cs="Times New Roman"/>
          <w:kern w:val="0"/>
          <w14:ligatures w14:val="none"/>
        </w:rPr>
        <w:t xml:space="preserve">invited to take </w:t>
      </w:r>
      <w:r w:rsidR="000E3F5A" w:rsidRPr="000E3F5A">
        <w:rPr>
          <w:rFonts w:ascii="Calibri" w:eastAsia="Calibri" w:hAnsi="Calibri" w:cs="Times New Roman"/>
          <w:kern w:val="0"/>
          <w14:ligatures w14:val="none"/>
        </w:rPr>
        <w:t xml:space="preserve">a bow at the conclusion of the </w:t>
      </w:r>
      <w:r w:rsidR="000E3F5A">
        <w:rPr>
          <w:rFonts w:ascii="Calibri" w:eastAsia="Calibri" w:hAnsi="Calibri" w:cs="Times New Roman"/>
          <w:kern w:val="0"/>
          <w14:ligatures w14:val="none"/>
        </w:rPr>
        <w:t>symphony</w:t>
      </w:r>
      <w:r w:rsidR="000E3F5A" w:rsidRPr="000E3F5A">
        <w:rPr>
          <w:rFonts w:ascii="Calibri" w:eastAsia="Calibri" w:hAnsi="Calibri" w:cs="Times New Roman"/>
          <w:kern w:val="0"/>
          <w14:ligatures w14:val="none"/>
        </w:rPr>
        <w:t xml:space="preserve">. Upon realizing </w:t>
      </w:r>
      <w:r w:rsidR="000E3F5A">
        <w:rPr>
          <w:rFonts w:ascii="Calibri" w:eastAsia="Calibri" w:hAnsi="Calibri" w:cs="Times New Roman"/>
          <w:kern w:val="0"/>
          <w14:ligatures w14:val="none"/>
        </w:rPr>
        <w:t xml:space="preserve">that it was the composer </w:t>
      </w:r>
      <w:r w:rsidR="000E3F5A" w:rsidRPr="000E3F5A">
        <w:rPr>
          <w:rFonts w:ascii="Calibri" w:eastAsia="Calibri" w:hAnsi="Calibri" w:cs="Times New Roman"/>
          <w:kern w:val="0"/>
          <w14:ligatures w14:val="none"/>
        </w:rPr>
        <w:t>they demanded three curtain calls from the 27-year-old creator of this work of youthful energy and astonishing structure.</w:t>
      </w:r>
    </w:p>
    <w:p w14:paraId="160DBBD6" w14:textId="70B3CB63" w:rsidR="0091016F" w:rsidRPr="0091016F" w:rsidRDefault="0036350F" w:rsidP="0091016F">
      <w:pPr>
        <w:spacing w:after="0" w:line="256" w:lineRule="auto"/>
        <w:rPr>
          <w:rFonts w:ascii="Calibri" w:eastAsia="Calibri" w:hAnsi="Calibri" w:cs="Times New Roman"/>
          <w:kern w:val="0"/>
          <w14:ligatures w14:val="none"/>
        </w:rPr>
      </w:pPr>
      <w:r>
        <w:rPr>
          <w:rFonts w:ascii="Calibri" w:eastAsia="Calibri" w:hAnsi="Calibri" w:cs="Times New Roman"/>
          <w:kern w:val="0"/>
          <w14:ligatures w14:val="none"/>
        </w:rPr>
        <w:tab/>
      </w:r>
      <w:r w:rsidR="0091016F" w:rsidRPr="0091016F">
        <w:rPr>
          <w:rFonts w:ascii="Calibri" w:eastAsia="Calibri" w:hAnsi="Calibri" w:cs="Times New Roman"/>
          <w:kern w:val="0"/>
          <w14:ligatures w14:val="none"/>
        </w:rPr>
        <w:t>The symphony's melodies have a distinctive Danish flavour and are imbued with Nielsen's personal style. Nielsen scholar Robert Simpson describes the composer's symphonic debut as "probably the most highly organized first symphony ever written by a young man of twenty-seven."</w:t>
      </w:r>
    </w:p>
    <w:p w14:paraId="27EBB7F7" w14:textId="77777777" w:rsidR="0091016F" w:rsidRPr="0091016F" w:rsidRDefault="0091016F" w:rsidP="0091016F">
      <w:pPr>
        <w:spacing w:after="0" w:line="256" w:lineRule="auto"/>
        <w:rPr>
          <w:rFonts w:ascii="Calibri" w:eastAsia="Calibri" w:hAnsi="Calibri" w:cs="Times New Roman"/>
          <w:kern w:val="0"/>
          <w14:ligatures w14:val="none"/>
        </w:rPr>
      </w:pPr>
    </w:p>
    <w:p w14:paraId="41D42451" w14:textId="36CFFF41" w:rsidR="00125496" w:rsidRDefault="0091016F" w:rsidP="00336B48">
      <w:pPr>
        <w:spacing w:after="0" w:line="256" w:lineRule="auto"/>
      </w:pPr>
      <w:r w:rsidRPr="0091016F">
        <w:rPr>
          <w:rFonts w:ascii="Calibri" w:eastAsia="Calibri" w:hAnsi="Calibri" w:cs="Times New Roman"/>
          <w:kern w:val="0"/>
          <w14:ligatures w14:val="none"/>
        </w:rPr>
        <w:t xml:space="preserve">The work opens in G minor, and </w:t>
      </w:r>
      <w:r w:rsidR="00336B48">
        <w:rPr>
          <w:rFonts w:ascii="Calibri" w:eastAsia="Calibri" w:hAnsi="Calibri" w:cs="Times New Roman"/>
          <w:kern w:val="0"/>
          <w14:ligatures w14:val="none"/>
        </w:rPr>
        <w:t xml:space="preserve">eventually </w:t>
      </w:r>
      <w:r w:rsidRPr="0091016F">
        <w:rPr>
          <w:rFonts w:ascii="Calibri" w:eastAsia="Calibri" w:hAnsi="Calibri" w:cs="Times New Roman"/>
          <w:kern w:val="0"/>
          <w14:ligatures w14:val="none"/>
        </w:rPr>
        <w:t xml:space="preserve">closes with a rousing </w:t>
      </w:r>
      <w:r w:rsidR="00336B48">
        <w:rPr>
          <w:rFonts w:ascii="Calibri" w:eastAsia="Calibri" w:hAnsi="Calibri" w:cs="Times New Roman"/>
          <w:kern w:val="0"/>
          <w14:ligatures w14:val="none"/>
        </w:rPr>
        <w:t>climax</w:t>
      </w:r>
      <w:r w:rsidRPr="0091016F">
        <w:rPr>
          <w:rFonts w:ascii="Calibri" w:eastAsia="Calibri" w:hAnsi="Calibri" w:cs="Times New Roman"/>
          <w:kern w:val="0"/>
          <w14:ligatures w14:val="none"/>
        </w:rPr>
        <w:t xml:space="preserve"> in C major. This is the basis of the whole symphony's tonal structure, and displays for the first time Nielsen's hallmark compositional device, "progressive tonality." </w:t>
      </w:r>
    </w:p>
    <w:p w14:paraId="72FD0574" w14:textId="64803223" w:rsidR="00264AE6" w:rsidRDefault="00336B48" w:rsidP="00125496">
      <w:pPr>
        <w:spacing w:after="0"/>
      </w:pPr>
      <w:r>
        <w:tab/>
      </w:r>
      <w:r w:rsidR="00125496">
        <w:t xml:space="preserve">Carl Nielsen began </w:t>
      </w:r>
      <w:r w:rsidR="008A262E">
        <w:t xml:space="preserve">work on </w:t>
      </w:r>
      <w:r w:rsidR="00125496">
        <w:t xml:space="preserve"> his first symphony while traveling </w:t>
      </w:r>
      <w:r w:rsidR="008A262E">
        <w:t xml:space="preserve">in </w:t>
      </w:r>
      <w:r w:rsidR="00125496">
        <w:t>Europe as a student</w:t>
      </w:r>
      <w:r w:rsidR="008A262E">
        <w:t>.</w:t>
      </w:r>
      <w:r w:rsidR="00125496">
        <w:t xml:space="preserve"> During this period, </w:t>
      </w:r>
      <w:r w:rsidR="008A262E">
        <w:t>he</w:t>
      </w:r>
      <w:r w:rsidR="00125496">
        <w:t xml:space="preserve"> became acquainted with the “Brahms-Wagner debate” </w:t>
      </w:r>
      <w:r w:rsidR="008A262E">
        <w:t xml:space="preserve">a disagreement between </w:t>
      </w:r>
      <w:r w:rsidR="00125496">
        <w:t>supporters of the</w:t>
      </w:r>
      <w:r w:rsidR="008A262E">
        <w:t>se</w:t>
      </w:r>
      <w:r w:rsidR="00125496">
        <w:t xml:space="preserve"> two composers </w:t>
      </w:r>
      <w:r w:rsidR="008A262E">
        <w:t>relating to</w:t>
      </w:r>
      <w:r w:rsidR="00125496">
        <w:t xml:space="preserve"> the role of form and structure in music, </w:t>
      </w:r>
      <w:r w:rsidR="00125496">
        <w:lastRenderedPageBreak/>
        <w:t>with both groups claiming to follow in the footsteps of Beethoven.</w:t>
      </w:r>
      <w:r>
        <w:t xml:space="preserve"> </w:t>
      </w:r>
      <w:r w:rsidR="00125496">
        <w:t xml:space="preserve">Brahms’ supporters believed that composers should maintain classical forms, writing within familiar styles and genres. In contrast, Wagner’s followers </w:t>
      </w:r>
      <w:r w:rsidR="008A262E">
        <w:t xml:space="preserve">maintained that </w:t>
      </w:r>
      <w:r w:rsidR="00125496">
        <w:t>that “new wine requires new bottles” and believed that composers should invent new forms</w:t>
      </w:r>
      <w:r>
        <w:t xml:space="preserve">. </w:t>
      </w:r>
      <w:r w:rsidR="00125496">
        <w:t xml:space="preserve"> Nielsen sought to find a third path</w:t>
      </w:r>
      <w:r w:rsidR="009C6F9D">
        <w:t>, immersing himself</w:t>
      </w:r>
      <w:r w:rsidR="00125496">
        <w:t xml:space="preserve"> in the symphonies of Beethoven, paying particular attention to the fifth. He was fascinated by the powerful way in which Beethoven manipulated small rhythmic motives in </w:t>
      </w:r>
      <w:r w:rsidR="009C6F9D">
        <w:t xml:space="preserve">his fifth symphony, remarking that  </w:t>
      </w:r>
      <w:r w:rsidR="00125496">
        <w:t xml:space="preserve">he </w:t>
      </w:r>
      <w:r w:rsidR="009C6F9D">
        <w:t>preferred</w:t>
      </w:r>
      <w:r w:rsidR="00125496">
        <w:t xml:space="preserve"> to emulate this concise precision in rebellion against “German gravy and fat”. If Nielsen seems to have sided with Brahms on the question of form, he certainly wasn’t shy about exploring new paths in other areas</w:t>
      </w:r>
      <w:r w:rsidR="00654B8D">
        <w:t xml:space="preserve"> , commenting that </w:t>
      </w:r>
      <w:r w:rsidR="00125496">
        <w:t>“The future will reject our modern keys, minor and major, as</w:t>
      </w:r>
      <w:r w:rsidR="00654B8D">
        <w:t xml:space="preserve"> being</w:t>
      </w:r>
      <w:r w:rsidR="00125496">
        <w:t xml:space="preserve"> inadequate</w:t>
      </w:r>
      <w:r w:rsidR="00654B8D">
        <w:t xml:space="preserve">". </w:t>
      </w:r>
    </w:p>
    <w:p w14:paraId="4DDF7215" w14:textId="3D322B42" w:rsidR="00125496" w:rsidRDefault="00125496" w:rsidP="00125496">
      <w:pPr>
        <w:spacing w:after="0"/>
      </w:pPr>
      <w:r w:rsidRPr="00543115">
        <w:t>Nielsen’s Symphony No. 1, which progresses from G minor to C major, may be the first symphony to end in a key other than the one in which it began.</w:t>
      </w:r>
      <w:r w:rsidR="00264AE6" w:rsidRPr="00543115">
        <w:t xml:space="preserve"> </w:t>
      </w:r>
      <w:r w:rsidR="00F94656" w:rsidRPr="00F94656">
        <w:t>The symphony follows a traditional four-movement structure</w:t>
      </w:r>
      <w:r w:rsidR="00EF0F3C">
        <w:t xml:space="preserve">. </w:t>
      </w:r>
    </w:p>
    <w:p w14:paraId="0C837988" w14:textId="48B2479C" w:rsidR="00F94656" w:rsidRPr="00EF0F3C" w:rsidRDefault="00BE2A2C" w:rsidP="00F94656">
      <w:pPr>
        <w:spacing w:after="0"/>
      </w:pPr>
      <w:r>
        <w:tab/>
      </w:r>
      <w:r w:rsidR="00F94656">
        <w:t>The first movement is mark</w:t>
      </w:r>
      <w:r w:rsidR="00EF0F3C">
        <w:t>e</w:t>
      </w:r>
      <w:r w:rsidR="00F94656">
        <w:t xml:space="preserve">d </w:t>
      </w:r>
      <w:r w:rsidR="00264AE6" w:rsidRPr="00F94656">
        <w:rPr>
          <w:i/>
          <w:iCs/>
        </w:rPr>
        <w:t>A</w:t>
      </w:r>
      <w:r w:rsidR="00125496" w:rsidRPr="00F94656">
        <w:rPr>
          <w:i/>
          <w:iCs/>
        </w:rPr>
        <w:t>llegro orgoglioso</w:t>
      </w:r>
      <w:r w:rsidR="00125496">
        <w:t xml:space="preserve">” (“haughtily joyful”), setting a precedent for a career full of obscure Italian tempo markings by the composer. </w:t>
      </w:r>
      <w:r w:rsidR="00EF0F3C">
        <w:t>It</w:t>
      </w:r>
      <w:r w:rsidR="00125496">
        <w:t xml:space="preserve"> begins with a sudden </w:t>
      </w:r>
      <w:r w:rsidR="00336B48">
        <w:t>burst</w:t>
      </w:r>
      <w:r w:rsidR="00125496">
        <w:t xml:space="preserve"> of energy and urgency that gives the impression of having stepped into a piece that was already well underway.</w:t>
      </w:r>
      <w:r w:rsidR="00264AE6">
        <w:t xml:space="preserve"> </w:t>
      </w:r>
      <w:r w:rsidR="00EF0F3C">
        <w:t xml:space="preserve">The vigorous main theme is followed by </w:t>
      </w:r>
      <w:r w:rsidR="00EF0F3C" w:rsidRPr="00EF0F3C">
        <w:t>a gentler, chromatic second theme first heard on the oboe.</w:t>
      </w:r>
    </w:p>
    <w:p w14:paraId="4A043C31" w14:textId="28EFF76B" w:rsidR="00125496" w:rsidRPr="00F94656" w:rsidRDefault="00BE2A2C" w:rsidP="00083853">
      <w:pPr>
        <w:spacing w:after="0"/>
      </w:pPr>
      <w:r>
        <w:tab/>
      </w:r>
      <w:r w:rsidR="00125496">
        <w:t>The second movement</w:t>
      </w:r>
      <w:r w:rsidR="00F94656">
        <w:t xml:space="preserve">, </w:t>
      </w:r>
      <w:r w:rsidR="00F94656" w:rsidRPr="00F94656">
        <w:rPr>
          <w:i/>
          <w:iCs/>
        </w:rPr>
        <w:t>Andante</w:t>
      </w:r>
      <w:r w:rsidR="00F94656">
        <w:t>,</w:t>
      </w:r>
      <w:r w:rsidR="00125496">
        <w:t xml:space="preserve"> </w:t>
      </w:r>
      <w:r w:rsidR="00083853">
        <w:t xml:space="preserve">is a pastoral movement that </w:t>
      </w:r>
      <w:r w:rsidR="00083853" w:rsidRPr="00083853">
        <w:t xml:space="preserve">Nielsen described as representing a "youthful fellow" with "sky-blue eyes," full of </w:t>
      </w:r>
      <w:r>
        <w:t xml:space="preserve">heavenly </w:t>
      </w:r>
      <w:r w:rsidR="00083853" w:rsidRPr="00083853">
        <w:t>confidence</w:t>
      </w:r>
      <w:r>
        <w:t>.</w:t>
      </w:r>
      <w:r w:rsidR="00083853" w:rsidRPr="00083853">
        <w:t xml:space="preserve"> </w:t>
      </w:r>
      <w:r w:rsidR="00083853">
        <w:t xml:space="preserve">It </w:t>
      </w:r>
      <w:r w:rsidR="00125496">
        <w:t>features long, sweeping melodic lines and majestic brass figures</w:t>
      </w:r>
      <w:r w:rsidR="00083853">
        <w:t xml:space="preserve"> that remind us of </w:t>
      </w:r>
      <w:r w:rsidR="00125496" w:rsidRPr="00083853">
        <w:t xml:space="preserve">the composer’s </w:t>
      </w:r>
      <w:r w:rsidR="00083853">
        <w:t xml:space="preserve">early </w:t>
      </w:r>
      <w:r w:rsidR="00125496" w:rsidRPr="00083853">
        <w:t>musical origins</w:t>
      </w:r>
      <w:r w:rsidR="00083853">
        <w:t>.</w:t>
      </w:r>
      <w:r w:rsidR="00125496" w:rsidRPr="00083853">
        <w:t xml:space="preserve"> </w:t>
      </w:r>
    </w:p>
    <w:p w14:paraId="48AB3059" w14:textId="66E7B9EF" w:rsidR="00083853" w:rsidRDefault="00BE2A2C" w:rsidP="00F94656">
      <w:pPr>
        <w:spacing w:after="0"/>
      </w:pPr>
      <w:r>
        <w:tab/>
      </w:r>
      <w:r w:rsidR="00F94656">
        <w:t xml:space="preserve">The third movement </w:t>
      </w:r>
      <w:r w:rsidR="004002E5">
        <w:t xml:space="preserve">of a symphony would often conventionally be a </w:t>
      </w:r>
      <w:r w:rsidR="004002E5" w:rsidRPr="004002E5">
        <w:rPr>
          <w:i/>
          <w:iCs/>
        </w:rPr>
        <w:t>Scherzo</w:t>
      </w:r>
      <w:r w:rsidR="004002E5">
        <w:t xml:space="preserve"> (joke) but Neilson settled for  </w:t>
      </w:r>
      <w:r w:rsidR="00125496">
        <w:t>“</w:t>
      </w:r>
      <w:r w:rsidR="00125496" w:rsidRPr="00083853">
        <w:rPr>
          <w:i/>
          <w:iCs/>
        </w:rPr>
        <w:t>allegro comodo</w:t>
      </w:r>
      <w:r w:rsidR="00125496">
        <w:t xml:space="preserve">” (“comfortably cheerful”). </w:t>
      </w:r>
      <w:r w:rsidR="004002E5">
        <w:t>He demands that we</w:t>
      </w:r>
      <w:r w:rsidR="00125496">
        <w:t xml:space="preserve"> take this slightly off-balance music seriously</w:t>
      </w:r>
      <w:r w:rsidR="004002E5">
        <w:t xml:space="preserve"> by </w:t>
      </w:r>
      <w:r w:rsidR="00125496">
        <w:t>insistently repeat</w:t>
      </w:r>
      <w:r w:rsidR="004002E5">
        <w:t>ing</w:t>
      </w:r>
      <w:r w:rsidR="00125496">
        <w:t xml:space="preserve"> a dramatic figure five times in a row – and then 16 times more – </w:t>
      </w:r>
      <w:r w:rsidR="00083853">
        <w:t xml:space="preserve">about </w:t>
      </w:r>
      <w:r w:rsidR="00125496">
        <w:t xml:space="preserve"> a minute and half into the movement</w:t>
      </w:r>
      <w:r w:rsidR="00083853">
        <w:t xml:space="preserve">. </w:t>
      </w:r>
      <w:r w:rsidR="00125496">
        <w:t>This rhythmic figure continues to recur in a way which bring</w:t>
      </w:r>
      <w:r w:rsidR="00083853">
        <w:t>s</w:t>
      </w:r>
      <w:r w:rsidR="00125496">
        <w:t xml:space="preserve"> to mind Beethoven’s “knock of fate” motive</w:t>
      </w:r>
      <w:r w:rsidR="00083853">
        <w:t xml:space="preserve"> at the start of his fifth symphony</w:t>
      </w:r>
      <w:r w:rsidR="00125496">
        <w:t>.</w:t>
      </w:r>
      <w:r w:rsidR="00F94656">
        <w:t xml:space="preserve"> </w:t>
      </w:r>
      <w:r>
        <w:t>It also explores more melancholic themes, with Nielsen noting</w:t>
      </w:r>
      <w:r w:rsidR="00543115">
        <w:t xml:space="preserve"> that</w:t>
      </w:r>
      <w:r>
        <w:t xml:space="preserve"> it aimed to express the character of a "heavy melancholic man".</w:t>
      </w:r>
    </w:p>
    <w:p w14:paraId="04DBC15B" w14:textId="53A8AFCA" w:rsidR="00125496" w:rsidRDefault="00BE2A2C" w:rsidP="00125496">
      <w:pPr>
        <w:spacing w:after="0"/>
      </w:pPr>
      <w:r>
        <w:tab/>
      </w:r>
      <w:r w:rsidR="00EF0F3C">
        <w:t xml:space="preserve">The fourth movement, </w:t>
      </w:r>
      <w:r w:rsidR="00EF0F3C" w:rsidRPr="00EF0F3C">
        <w:rPr>
          <w:i/>
          <w:iCs/>
        </w:rPr>
        <w:t>Finale. Allegro con fuoco</w:t>
      </w:r>
      <w:r w:rsidR="00EF0F3C">
        <w:t xml:space="preserve">, provides a powerful energetic conclusion, expressing  the enjoyment of everyday life. It </w:t>
      </w:r>
      <w:r w:rsidR="00125496">
        <w:t xml:space="preserve">drives the work home to the </w:t>
      </w:r>
      <w:r w:rsidR="00EF0F3C">
        <w:t xml:space="preserve">joyous and triumphant </w:t>
      </w:r>
      <w:r w:rsidR="00125496">
        <w:t>ending that took the musical world so completely by surprise and brought that first Copenhagen audience so quickly to its feet.</w:t>
      </w:r>
    </w:p>
    <w:sectPr w:rsidR="00125496" w:rsidSect="0020403D">
      <w:pgSz w:w="11906" w:h="16838"/>
      <w:pgMar w:top="567" w:right="1080" w:bottom="42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18A"/>
    <w:rsid w:val="00083853"/>
    <w:rsid w:val="000E3F5A"/>
    <w:rsid w:val="00125496"/>
    <w:rsid w:val="00166930"/>
    <w:rsid w:val="0020403D"/>
    <w:rsid w:val="00264AE6"/>
    <w:rsid w:val="00336B48"/>
    <w:rsid w:val="0036350F"/>
    <w:rsid w:val="003D6F17"/>
    <w:rsid w:val="004002E5"/>
    <w:rsid w:val="00403842"/>
    <w:rsid w:val="0042160F"/>
    <w:rsid w:val="00536FED"/>
    <w:rsid w:val="00543115"/>
    <w:rsid w:val="00654B8D"/>
    <w:rsid w:val="006830D0"/>
    <w:rsid w:val="00685893"/>
    <w:rsid w:val="00691319"/>
    <w:rsid w:val="00702D07"/>
    <w:rsid w:val="0072222E"/>
    <w:rsid w:val="0074718D"/>
    <w:rsid w:val="00855B2A"/>
    <w:rsid w:val="008975CE"/>
    <w:rsid w:val="008A262E"/>
    <w:rsid w:val="008C3C16"/>
    <w:rsid w:val="0091016F"/>
    <w:rsid w:val="0093218A"/>
    <w:rsid w:val="009C6F9D"/>
    <w:rsid w:val="009D63E3"/>
    <w:rsid w:val="00A6182F"/>
    <w:rsid w:val="00A92B9B"/>
    <w:rsid w:val="00AB6912"/>
    <w:rsid w:val="00B83ADB"/>
    <w:rsid w:val="00BE2A2C"/>
    <w:rsid w:val="00D92ED5"/>
    <w:rsid w:val="00E15DD4"/>
    <w:rsid w:val="00E32828"/>
    <w:rsid w:val="00EF0F3C"/>
    <w:rsid w:val="00F3008C"/>
    <w:rsid w:val="00F94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6829"/>
  <w15:chartTrackingRefBased/>
  <w15:docId w15:val="{758C5B63-5867-453C-AB1E-BD93E844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1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1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1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1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18A"/>
    <w:rPr>
      <w:rFonts w:eastAsiaTheme="majorEastAsia" w:cstheme="majorBidi"/>
      <w:color w:val="272727" w:themeColor="text1" w:themeTint="D8"/>
    </w:rPr>
  </w:style>
  <w:style w:type="paragraph" w:styleId="Title">
    <w:name w:val="Title"/>
    <w:basedOn w:val="Normal"/>
    <w:next w:val="Normal"/>
    <w:link w:val="TitleChar"/>
    <w:uiPriority w:val="10"/>
    <w:qFormat/>
    <w:rsid w:val="00932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1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18A"/>
    <w:pPr>
      <w:spacing w:before="160"/>
      <w:jc w:val="center"/>
    </w:pPr>
    <w:rPr>
      <w:i/>
      <w:iCs/>
      <w:color w:val="404040" w:themeColor="text1" w:themeTint="BF"/>
    </w:rPr>
  </w:style>
  <w:style w:type="character" w:customStyle="1" w:styleId="QuoteChar">
    <w:name w:val="Quote Char"/>
    <w:basedOn w:val="DefaultParagraphFont"/>
    <w:link w:val="Quote"/>
    <w:uiPriority w:val="29"/>
    <w:rsid w:val="0093218A"/>
    <w:rPr>
      <w:i/>
      <w:iCs/>
      <w:color w:val="404040" w:themeColor="text1" w:themeTint="BF"/>
    </w:rPr>
  </w:style>
  <w:style w:type="paragraph" w:styleId="ListParagraph">
    <w:name w:val="List Paragraph"/>
    <w:basedOn w:val="Normal"/>
    <w:uiPriority w:val="34"/>
    <w:qFormat/>
    <w:rsid w:val="0093218A"/>
    <w:pPr>
      <w:ind w:left="720"/>
      <w:contextualSpacing/>
    </w:pPr>
  </w:style>
  <w:style w:type="character" w:styleId="IntenseEmphasis">
    <w:name w:val="Intense Emphasis"/>
    <w:basedOn w:val="DefaultParagraphFont"/>
    <w:uiPriority w:val="21"/>
    <w:qFormat/>
    <w:rsid w:val="0093218A"/>
    <w:rPr>
      <w:i/>
      <w:iCs/>
      <w:color w:val="0F4761" w:themeColor="accent1" w:themeShade="BF"/>
    </w:rPr>
  </w:style>
  <w:style w:type="paragraph" w:styleId="IntenseQuote">
    <w:name w:val="Intense Quote"/>
    <w:basedOn w:val="Normal"/>
    <w:next w:val="Normal"/>
    <w:link w:val="IntenseQuoteChar"/>
    <w:uiPriority w:val="30"/>
    <w:qFormat/>
    <w:rsid w:val="00932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18A"/>
    <w:rPr>
      <w:i/>
      <w:iCs/>
      <w:color w:val="0F4761" w:themeColor="accent1" w:themeShade="BF"/>
    </w:rPr>
  </w:style>
  <w:style w:type="character" w:styleId="IntenseReference">
    <w:name w:val="Intense Reference"/>
    <w:basedOn w:val="DefaultParagraphFont"/>
    <w:uiPriority w:val="32"/>
    <w:qFormat/>
    <w:rsid w:val="009321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1027</Words>
  <Characters>5321</Characters>
  <Application>Microsoft Office Word</Application>
  <DocSecurity>0</DocSecurity>
  <Lines>83</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4</cp:revision>
  <dcterms:created xsi:type="dcterms:W3CDTF">2026-02-23T15:31:00Z</dcterms:created>
  <dcterms:modified xsi:type="dcterms:W3CDTF">2026-02-23T15:47:00Z</dcterms:modified>
</cp:coreProperties>
</file>